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70c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u w:val="single"/>
          <w:shd w:fill="auto" w:val="clear"/>
          <w:vertAlign w:val="baseline"/>
          <w:rtl w:val="0"/>
        </w:rPr>
        <w:t xml:space="preserve">Расписание Синтеза Изначально Вышестоящего Отца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Утверждаю. КХ 31.09.2025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4472c4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472c4"/>
          <w:sz w:val="20"/>
          <w:szCs w:val="20"/>
          <w:u w:val="single"/>
          <w:shd w:fill="auto" w:val="clear"/>
          <w:vertAlign w:val="baseline"/>
          <w:rtl w:val="0"/>
        </w:rPr>
        <w:t xml:space="preserve">Владыка Синтеза Изначально Вышестоящего Отца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4472c4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0"/>
          <w:szCs w:val="20"/>
          <w:u w:val="single"/>
          <w:shd w:fill="auto" w:val="clear"/>
          <w:vertAlign w:val="baseline"/>
          <w:rtl w:val="0"/>
        </w:rPr>
        <w:t xml:space="preserve">Гертнер Наталья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Двенадцатый метагалактический/четвертый Сатья-юги 2025-2026 год.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Кратко: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2694" w:right="0" w:hanging="2694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Первые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выходные месяца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ИВДИВО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Оснабрюк-Германия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38-48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Синтез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4818" w:right="0" w:firstLine="138.0000000000001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2694" w:right="0" w:hanging="2694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Третьи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выходные месяца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ИВДИВО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Фрайбург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35-48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Синтез 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7030a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Подробно: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Первые выходные месяца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ИВДИВО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Оснабрюк-Германия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38-48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Синтез ИВО,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6 часов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ежедневно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Суббота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10.00 до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16.00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Воскресенье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09.00 до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851" w:right="0" w:hanging="851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6-7.09.2025 38 Синтез Изначально Вышестоящего Отца 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4-5.10.2025 39 Синтез Изначально Вышестоящего Отца 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2025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1-2.11.2025 40 Синтез Изначально Вышестоящего Отца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6-7.12.2025 41 Синтез Изначально Вышестоящего Отца  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3-4.01.2026 42 Синтез Изначально Вышестоящего Отца 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7-8.02.2026 43 Синтез Изначально Вышестоящего Отца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7-8.03.2026 44 Синтез Изначально Вышестоящего Отца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4-5.04.2026 45 Синтез Изначально Вышестоящего Отца 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2026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2-3.05.2026 46 Синтез Изначально Вышестоящего Отца  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6-7.06.2026 47 Синтез Изначально Вышестоящего Отца 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4-5.07.2026 48 Синтез Изначально Вышестоящего Отца 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Третьи выходные месяца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ИВДИВО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Фрайбург,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2"/>
          <w:szCs w:val="22"/>
          <w:u w:val="single"/>
          <w:shd w:fill="auto" w:val="clear"/>
          <w:vertAlign w:val="baseline"/>
          <w:rtl w:val="0"/>
        </w:rPr>
        <w:t xml:space="preserve"> 35-48 Синтез ИВО,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6 часов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ежедневно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Суббота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13.00 до 19.00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Воскресенье с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8:30 до 14:30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20-21.09.2025 35 Синтез Изначально Вышестоящего Отца 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18-19.10.2025 36 Синтез Изначально Вышестоящего Отца 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2025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15-16.11.2025 37 Синтез Изначально Вышестоящего Отца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20-21.12.2025 38 Синтез Изначально Вышестоящего Отца 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24-25.01.2026 39 Синтез Изначально Вышестоящего Отца 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21-22.02.2026 40 Синтез Изначально Вышестоящего Отца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21-22.03.2026 41 Синтез Изначально Вышестоящего Отца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18-19.04.2026 42 Синтез Изначально Вышестоящего Отца 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16-17.05.2026 43 Синтез Изначально Вышестоящего Отца  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20-21.06.2026 44 Синтез Изначально Вышестоящего Отца 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2026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18-19.07.2026 45 Синтез Изначально Вышестоящего Отца 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19-20.09.2026 46 Синтез Изначально Вышестоящего Отца </w:t>
      </w:r>
    </w:p>
    <w:p w:rsidR="00000000" w:rsidDel="00000000" w:rsidP="00000000" w:rsidRDefault="00000000" w:rsidRPr="00000000" w14:paraId="0000003A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17-18.10.2026 47 Синтез Изначально Вышестоящего Отца 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21-22.11.2026 48 Синтез Изначально Вышестоящего Отца 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1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